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bookmarkStart w:id="0" w:name="_GoBack"/>
      <w:r w:rsidRPr="00BE31A1">
        <w:rPr>
          <w:rFonts w:ascii="Arial" w:hAnsi="Arial" w:cs="Arial"/>
          <w:b/>
          <w:color w:val="000000"/>
          <w:sz w:val="24"/>
        </w:rPr>
        <w:t>3GPP TSG SA WG5 (Telecom Management) Meeting #</w:t>
      </w:r>
      <w:r w:rsidR="00BC038C">
        <w:rPr>
          <w:rFonts w:ascii="Arial" w:hAnsi="Arial" w:cs="Arial"/>
          <w:b/>
          <w:color w:val="000000"/>
          <w:sz w:val="24"/>
        </w:rPr>
        <w:t>11</w:t>
      </w:r>
      <w:r w:rsidR="00693CE6">
        <w:rPr>
          <w:rFonts w:ascii="Arial" w:hAnsi="Arial" w:cs="Arial"/>
          <w:b/>
          <w:color w:val="000000"/>
          <w:sz w:val="24"/>
        </w:rPr>
        <w:t>1</w:t>
      </w:r>
      <w:r w:rsidRPr="00BE31A1">
        <w:rPr>
          <w:rFonts w:ascii="Arial" w:hAnsi="Arial" w:cs="Arial"/>
          <w:b/>
          <w:color w:val="000000"/>
          <w:sz w:val="24"/>
        </w:rPr>
        <w:tab/>
      </w:r>
      <w:r w:rsidR="00BF2DCA">
        <w:rPr>
          <w:rFonts w:ascii="Arial" w:hAnsi="Arial" w:cs="Arial"/>
          <w:b/>
          <w:color w:val="000000"/>
          <w:sz w:val="24"/>
        </w:rPr>
        <w:t>S5-</w:t>
      </w:r>
      <w:r w:rsidR="00BC038C" w:rsidRPr="00BC038C">
        <w:rPr>
          <w:rFonts w:ascii="Arial" w:hAnsi="Arial" w:cs="Arial"/>
          <w:b/>
          <w:color w:val="000000"/>
          <w:sz w:val="24"/>
        </w:rPr>
        <w:t>1</w:t>
      </w:r>
      <w:r w:rsidR="00693CE6">
        <w:rPr>
          <w:rFonts w:ascii="Arial" w:hAnsi="Arial" w:cs="Arial"/>
          <w:b/>
          <w:color w:val="000000"/>
          <w:sz w:val="24"/>
        </w:rPr>
        <w:t>71035</w:t>
      </w:r>
    </w:p>
    <w:p w:rsidR="00DD44EA" w:rsidRPr="00BE31A1" w:rsidRDefault="00CE5049"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w:t>
      </w:r>
      <w:r w:rsidR="00693CE6">
        <w:rPr>
          <w:rFonts w:ascii="Arial" w:hAnsi="Arial" w:cs="Arial"/>
          <w:b/>
          <w:color w:val="000000"/>
          <w:sz w:val="24"/>
        </w:rPr>
        <w:t>6</w:t>
      </w:r>
      <w:r>
        <w:rPr>
          <w:rFonts w:ascii="Arial" w:hAnsi="Arial" w:cs="Arial"/>
          <w:b/>
          <w:color w:val="000000"/>
          <w:sz w:val="24"/>
        </w:rPr>
        <w:t>-</w:t>
      </w:r>
      <w:r w:rsidR="00693CE6">
        <w:rPr>
          <w:rFonts w:ascii="Arial" w:hAnsi="Arial" w:cs="Arial"/>
          <w:b/>
          <w:color w:val="000000"/>
          <w:sz w:val="24"/>
        </w:rPr>
        <w:t>20</w:t>
      </w:r>
      <w:r>
        <w:rPr>
          <w:rFonts w:ascii="Arial" w:hAnsi="Arial" w:cs="Arial"/>
          <w:b/>
          <w:color w:val="000000"/>
          <w:sz w:val="24"/>
        </w:rPr>
        <w:t xml:space="preserve"> </w:t>
      </w:r>
      <w:r w:rsidR="00693CE6">
        <w:rPr>
          <w:rFonts w:ascii="Arial" w:hAnsi="Arial" w:cs="Arial"/>
          <w:b/>
          <w:color w:val="000000"/>
          <w:sz w:val="24"/>
        </w:rPr>
        <w:t>January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sidR="00693CE6">
        <w:rPr>
          <w:rFonts w:ascii="Arial" w:hAnsi="Arial" w:cs="Arial"/>
          <w:b/>
          <w:color w:val="000000"/>
          <w:sz w:val="24"/>
        </w:rPr>
        <w:t>Porto</w:t>
      </w:r>
      <w:r w:rsidR="00837610" w:rsidRPr="00BE31A1">
        <w:rPr>
          <w:rFonts w:ascii="Arial" w:hAnsi="Arial" w:cs="Arial"/>
          <w:b/>
          <w:color w:val="000000"/>
          <w:sz w:val="24"/>
        </w:rPr>
        <w:t xml:space="preserve"> (</w:t>
      </w:r>
      <w:r w:rsidR="00693CE6">
        <w:rPr>
          <w:rFonts w:ascii="Arial" w:hAnsi="Arial" w:cs="Arial"/>
          <w:b/>
          <w:color w:val="000000"/>
          <w:sz w:val="24"/>
        </w:rPr>
        <w:t>Portugal</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71abc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6B0B92" w:rsidRPr="000A6288" w:rsidTr="00AF7606">
        <w:trPr>
          <w:tblHeader/>
        </w:trPr>
        <w:tc>
          <w:tcPr>
            <w:tcW w:w="791"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90.1</w:t>
            </w:r>
          </w:p>
        </w:tc>
        <w:tc>
          <w:tcPr>
            <w:tcW w:w="4420"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 xml:space="preserve">Clarify the “Import” semantics in IS - </w:t>
            </w:r>
          </w:p>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Identified from 6.3 (CR session)</w:t>
            </w:r>
          </w:p>
        </w:tc>
        <w:tc>
          <w:tcPr>
            <w:tcW w:w="851"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 xml:space="preserve">Edwin, Yizhi   </w:t>
            </w:r>
          </w:p>
        </w:tc>
        <w:tc>
          <w:tcPr>
            <w:tcW w:w="1817" w:type="dxa"/>
            <w:vAlign w:val="center"/>
          </w:tcPr>
          <w:p w:rsidR="006B0B92" w:rsidRPr="000A6288" w:rsidRDefault="00DA1806" w:rsidP="00D35379">
            <w:pPr>
              <w:widowControl w:val="0"/>
              <w:rPr>
                <w:rFonts w:ascii="Arial" w:hAnsi="Arial" w:cs="Arial"/>
                <w:color w:val="000000"/>
                <w:sz w:val="18"/>
                <w:szCs w:val="18"/>
              </w:rPr>
            </w:pPr>
            <w:r>
              <w:rPr>
                <w:rFonts w:ascii="Arial" w:hAnsi="Arial" w:cs="Arial"/>
                <w:color w:val="000000"/>
                <w:sz w:val="18"/>
                <w:szCs w:val="18"/>
              </w:rPr>
              <w:t>p</w:t>
            </w:r>
            <w:r w:rsidR="00CE18EB">
              <w:rPr>
                <w:rFonts w:ascii="Arial" w:hAnsi="Arial" w:cs="Arial"/>
                <w:color w:val="000000"/>
                <w:sz w:val="18"/>
                <w:szCs w:val="18"/>
              </w:rPr>
              <w:t>C</w:t>
            </w:r>
            <w:r>
              <w:rPr>
                <w:rFonts w:ascii="Arial" w:hAnsi="Arial" w:cs="Arial"/>
                <w:color w:val="000000"/>
                <w:sz w:val="18"/>
                <w:szCs w:val="18"/>
              </w:rPr>
              <w:t xml:space="preserve">R </w:t>
            </w:r>
            <w:r w:rsidR="006D2B61">
              <w:rPr>
                <w:rFonts w:ascii="Arial" w:hAnsi="Arial" w:cs="Arial"/>
                <w:color w:val="000000"/>
                <w:sz w:val="18"/>
                <w:szCs w:val="18"/>
              </w:rPr>
              <w:t xml:space="preserve">to </w:t>
            </w:r>
            <w:r w:rsidR="006D2B61" w:rsidRPr="006D2B61">
              <w:rPr>
                <w:rFonts w:ascii="Arial" w:hAnsi="Arial" w:cs="Arial"/>
                <w:color w:val="000000"/>
                <w:sz w:val="18"/>
                <w:szCs w:val="18"/>
              </w:rPr>
              <w:t xml:space="preserve">draft CR </w:t>
            </w:r>
            <w:r w:rsidR="006D2B61">
              <w:rPr>
                <w:rFonts w:ascii="Arial" w:hAnsi="Arial" w:cs="Arial"/>
                <w:color w:val="000000"/>
                <w:sz w:val="18"/>
                <w:szCs w:val="18"/>
              </w:rPr>
              <w:t xml:space="preserve">on </w:t>
            </w:r>
            <w:r w:rsidR="006D2B61" w:rsidRPr="006D2B61">
              <w:rPr>
                <w:rFonts w:ascii="Arial" w:hAnsi="Arial" w:cs="Arial"/>
                <w:color w:val="000000"/>
                <w:sz w:val="18"/>
                <w:szCs w:val="18"/>
              </w:rPr>
              <w:t xml:space="preserve">32.157 </w:t>
            </w:r>
            <w:r>
              <w:rPr>
                <w:rFonts w:ascii="Arial" w:hAnsi="Arial" w:cs="Arial"/>
                <w:color w:val="000000"/>
                <w:sz w:val="18"/>
                <w:szCs w:val="18"/>
              </w:rPr>
              <w:t>agreed at SA5#10</w:t>
            </w:r>
            <w:r w:rsidR="006D2B61">
              <w:rPr>
                <w:rFonts w:ascii="Arial" w:hAnsi="Arial" w:cs="Arial"/>
                <w:color w:val="000000"/>
                <w:sz w:val="18"/>
                <w:szCs w:val="18"/>
              </w:rPr>
              <w:t>8</w:t>
            </w:r>
            <w:r>
              <w:rPr>
                <w:rFonts w:ascii="Arial" w:hAnsi="Arial" w:cs="Arial"/>
                <w:color w:val="000000"/>
                <w:sz w:val="18"/>
                <w:szCs w:val="18"/>
              </w:rPr>
              <w:t xml:space="preserve">. </w:t>
            </w:r>
            <w:r w:rsidR="00045780">
              <w:rPr>
                <w:rFonts w:ascii="Arial" w:hAnsi="Arial" w:cs="Arial"/>
                <w:color w:val="000000"/>
                <w:sz w:val="18"/>
                <w:szCs w:val="18"/>
              </w:rPr>
              <w:br/>
            </w:r>
            <w:r w:rsidR="006D2B61">
              <w:rPr>
                <w:rFonts w:ascii="Arial" w:hAnsi="Arial" w:cs="Arial"/>
                <w:color w:val="000000"/>
                <w:sz w:val="18"/>
                <w:szCs w:val="18"/>
              </w:rPr>
              <w:t>N</w:t>
            </w:r>
            <w:r>
              <w:rPr>
                <w:rFonts w:ascii="Arial" w:hAnsi="Arial" w:cs="Arial"/>
                <w:color w:val="000000"/>
                <w:sz w:val="18"/>
                <w:szCs w:val="18"/>
              </w:rPr>
              <w:t>eed to assess impact on all IRP ISs (from Rel-14).</w:t>
            </w:r>
            <w:r w:rsidR="00FC49A2">
              <w:rPr>
                <w:rFonts w:ascii="Arial" w:hAnsi="Arial" w:cs="Arial"/>
                <w:color w:val="000000"/>
                <w:sz w:val="18"/>
                <w:szCs w:val="18"/>
              </w:rPr>
              <w:br/>
              <w:t>Open</w:t>
            </w:r>
          </w:p>
        </w:tc>
        <w:tc>
          <w:tcPr>
            <w:tcW w:w="1134" w:type="dxa"/>
            <w:vAlign w:val="center"/>
          </w:tcPr>
          <w:p w:rsidR="006B0B92" w:rsidRPr="000A6288" w:rsidRDefault="006B0B92"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sidR="000B6FEB">
              <w:rPr>
                <w:rFonts w:ascii="Arial" w:hAnsi="Arial" w:cs="Arial"/>
                <w:color w:val="000000"/>
                <w:sz w:val="18"/>
                <w:szCs w:val="18"/>
                <w:lang w:eastAsia="zh-CN"/>
              </w:rPr>
              <w:t>11</w:t>
            </w:r>
            <w:r w:rsidR="00C22840">
              <w:rPr>
                <w:rFonts w:ascii="Arial" w:hAnsi="Arial" w:cs="Arial"/>
                <w:color w:val="000000"/>
                <w:sz w:val="18"/>
                <w:szCs w:val="18"/>
                <w:lang w:eastAsia="zh-CN"/>
              </w:rPr>
              <w:t>1</w:t>
            </w:r>
          </w:p>
        </w:tc>
      </w:tr>
      <w:tr w:rsidR="00C22840" w:rsidRPr="000A6288" w:rsidTr="00AF7606">
        <w:trPr>
          <w:tblHeader/>
        </w:trPr>
        <w:tc>
          <w:tcPr>
            <w:tcW w:w="79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95.1</w:t>
            </w:r>
          </w:p>
        </w:tc>
        <w:tc>
          <w:tcPr>
            <w:tcW w:w="4420"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Christian</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AF7606">
        <w:trPr>
          <w:tblHeader/>
        </w:trPr>
        <w:tc>
          <w:tcPr>
            <w:tcW w:w="79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420"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Next steps for 32.151, 32.152, 32.156, and 32.157 – consider the overlap.</w:t>
            </w:r>
          </w:p>
        </w:tc>
        <w:tc>
          <w:tcPr>
            <w:tcW w:w="85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Rel-13</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Thomas</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CR at SA5#107 meeting to align 32.</w:t>
            </w:r>
            <w:r w:rsidRPr="000A6288">
              <w:rPr>
                <w:rFonts w:ascii="Arial" w:hAnsi="Arial" w:cs="Arial"/>
                <w:color w:val="000000"/>
                <w:sz w:val="18"/>
                <w:szCs w:val="18"/>
              </w:rPr>
              <w:t xml:space="preserve">151 </w:t>
            </w:r>
            <w:r>
              <w:rPr>
                <w:rFonts w:ascii="Arial" w:hAnsi="Arial" w:cs="Arial"/>
                <w:color w:val="000000"/>
                <w:sz w:val="18"/>
                <w:szCs w:val="18"/>
              </w:rPr>
              <w:t>and 32.</w:t>
            </w:r>
            <w:r w:rsidRPr="000A6288">
              <w:rPr>
                <w:rFonts w:ascii="Arial" w:hAnsi="Arial" w:cs="Arial"/>
                <w:color w:val="000000"/>
                <w:sz w:val="18"/>
                <w:szCs w:val="18"/>
              </w:rPr>
              <w:t>15</w:t>
            </w:r>
            <w:r>
              <w:rPr>
                <w:rFonts w:ascii="Arial" w:hAnsi="Arial" w:cs="Arial"/>
                <w:color w:val="000000"/>
                <w:sz w:val="18"/>
                <w:szCs w:val="18"/>
              </w:rPr>
              <w:t>7. Need to wait for ITU response.</w:t>
            </w:r>
            <w:r w:rsidRPr="000A6288">
              <w:rPr>
                <w:rFonts w:ascii="Arial" w:hAnsi="Arial" w:cs="Arial"/>
                <w:color w:val="000000"/>
                <w:sz w:val="18"/>
                <w:szCs w:val="18"/>
              </w:rPr>
              <w:t xml:space="preserve"> </w:t>
            </w:r>
            <w:r>
              <w:rPr>
                <w:rFonts w:ascii="Arial" w:hAnsi="Arial" w:cs="Arial"/>
                <w:color w:val="000000"/>
                <w:sz w:val="18"/>
                <w:szCs w:val="18"/>
              </w:rPr>
              <w:t xml:space="preserve">Alignment of 32.152 and 32.156 </w:t>
            </w:r>
            <w:r w:rsidRPr="000A6288">
              <w:rPr>
                <w:rFonts w:ascii="Arial" w:hAnsi="Arial" w:cs="Arial"/>
                <w:color w:val="000000"/>
                <w:sz w:val="18"/>
                <w:szCs w:val="18"/>
              </w:rPr>
              <w:t>remains</w:t>
            </w:r>
            <w:r>
              <w:rPr>
                <w:rFonts w:ascii="Arial" w:hAnsi="Arial" w:cs="Arial"/>
                <w:color w:val="000000"/>
                <w:sz w:val="18"/>
                <w:szCs w:val="18"/>
              </w:rPr>
              <w:t xml:space="preserve"> to be done</w:t>
            </w:r>
            <w:r w:rsidRPr="000A6288">
              <w:rPr>
                <w:rFonts w:ascii="Arial" w:hAnsi="Arial" w:cs="Arial"/>
                <w:color w:val="000000"/>
                <w:sz w:val="18"/>
                <w:szCs w:val="18"/>
              </w:rPr>
              <w:t xml:space="preserve">. </w:t>
            </w:r>
            <w:r>
              <w:rPr>
                <w:rFonts w:ascii="Arial" w:hAnsi="Arial" w:cs="Arial"/>
                <w:color w:val="000000"/>
                <w:sz w:val="18"/>
                <w:szCs w:val="18"/>
              </w:rPr>
              <w:br/>
            </w:r>
            <w:r>
              <w:rPr>
                <w:rFonts w:ascii="Arial" w:hAnsi="Arial" w:cs="Arial"/>
                <w:color w:val="000000"/>
                <w:sz w:val="18"/>
                <w:szCs w:val="18"/>
              </w:rPr>
              <w:b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AF7606">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108.3</w:t>
            </w:r>
          </w:p>
        </w:tc>
        <w:tc>
          <w:tcPr>
            <w:tcW w:w="4420" w:type="dxa"/>
            <w:shd w:val="clear" w:color="000000" w:fill="auto"/>
          </w:tcPr>
          <w:p w:rsidR="00C22840" w:rsidRPr="006D2B61" w:rsidRDefault="00C22840" w:rsidP="00D35379">
            <w:pPr>
              <w:widowControl w:val="0"/>
              <w:rPr>
                <w:rFonts w:ascii="Arial" w:hAnsi="Arial" w:cs="Arial"/>
                <w:color w:val="000000"/>
                <w:sz w:val="18"/>
                <w:szCs w:val="18"/>
              </w:rPr>
            </w:pPr>
            <w:r>
              <w:rPr>
                <w:rFonts w:ascii="Arial" w:hAnsi="Arial" w:cs="Arial"/>
                <w:color w:val="000000"/>
                <w:sz w:val="18"/>
                <w:szCs w:val="18"/>
              </w:rPr>
              <w:t xml:space="preserve">Provide contributions to address the request in the </w:t>
            </w:r>
            <w:r w:rsidRPr="006D2B61">
              <w:rPr>
                <w:rFonts w:ascii="Arial" w:hAnsi="Arial" w:cs="Arial"/>
                <w:color w:val="000000"/>
                <w:sz w:val="18"/>
                <w:szCs w:val="18"/>
              </w:rPr>
              <w:t xml:space="preserve">LS from ATIS to SA5 on Establish a Metric to Determine a Drop in Registered Users in an IP-Based Network </w:t>
            </w:r>
            <w:r>
              <w:rPr>
                <w:rFonts w:ascii="Arial" w:hAnsi="Arial" w:cs="Arial"/>
                <w:color w:val="000000"/>
                <w:sz w:val="18"/>
                <w:szCs w:val="18"/>
              </w:rPr>
              <w:t>(</w:t>
            </w:r>
            <w:r w:rsidRPr="006D2B61">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164107)</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Christian, Jean-Michel</w:t>
            </w:r>
          </w:p>
        </w:tc>
        <w:tc>
          <w:tcPr>
            <w:tcW w:w="1817" w:type="dxa"/>
            <w:shd w:val="clear" w:color="000000" w:fill="auto"/>
            <w:vAlign w:val="center"/>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LS sent to ATIS from SA5#110 (</w:t>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166262</w:t>
            </w:r>
            <w:r>
              <w:rPr>
                <w:rFonts w:ascii="Arial" w:hAnsi="Arial" w:cs="Arial"/>
                <w:color w:val="000000"/>
                <w:sz w:val="18"/>
                <w:szCs w:val="18"/>
              </w:rPr>
              <w:t xml:space="preserve">). </w:t>
            </w:r>
          </w:p>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2063E5">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10</w:t>
            </w:r>
            <w:r>
              <w:rPr>
                <w:rFonts w:ascii="Arial" w:hAnsi="Arial" w:cs="Arial"/>
                <w:color w:val="000000"/>
                <w:sz w:val="18"/>
                <w:szCs w:val="18"/>
              </w:rPr>
              <w:t>9</w:t>
            </w:r>
            <w:r w:rsidRPr="006D2B61">
              <w:rPr>
                <w:rFonts w:ascii="Arial" w:hAnsi="Arial" w:cs="Arial"/>
                <w:color w:val="000000"/>
                <w:sz w:val="18"/>
                <w:szCs w:val="18"/>
              </w:rPr>
              <w:t>.</w:t>
            </w:r>
            <w:r>
              <w:rPr>
                <w:rFonts w:ascii="Arial" w:hAnsi="Arial" w:cs="Arial"/>
                <w:color w:val="000000"/>
                <w:sz w:val="18"/>
                <w:szCs w:val="18"/>
              </w:rPr>
              <w:t>1</w:t>
            </w:r>
          </w:p>
        </w:tc>
        <w:tc>
          <w:tcPr>
            <w:tcW w:w="4420" w:type="dxa"/>
            <w:shd w:val="clear" w:color="000000" w:fill="auto"/>
          </w:tcPr>
          <w:p w:rsidR="00C22840" w:rsidRPr="006D2B61" w:rsidRDefault="00C22840" w:rsidP="00D35379">
            <w:pPr>
              <w:widowControl w:val="0"/>
              <w:rPr>
                <w:rFonts w:ascii="Arial" w:hAnsi="Arial" w:cs="Arial"/>
                <w:color w:val="000000"/>
                <w:sz w:val="18"/>
                <w:szCs w:val="18"/>
              </w:rPr>
            </w:pPr>
            <w:r w:rsidRPr="000B3F6C">
              <w:rPr>
                <w:rFonts w:ascii="Arial" w:hAnsi="Arial" w:cs="Arial"/>
                <w:color w:val="000000"/>
                <w:sz w:val="18"/>
                <w:szCs w:val="18"/>
              </w:rPr>
              <w:t xml:space="preserve">Group discussed and agreed the methodology approach addressing documentation of actors, their roles and telecommunication resources in </w:t>
            </w:r>
            <w:r>
              <w:rPr>
                <w:rFonts w:ascii="Arial" w:hAnsi="Arial" w:cs="Arial"/>
                <w:color w:val="000000"/>
                <w:sz w:val="18"/>
                <w:szCs w:val="18"/>
              </w:rPr>
              <w:t xml:space="preserve">draft </w:t>
            </w:r>
            <w:r w:rsidRPr="000B3F6C">
              <w:rPr>
                <w:rFonts w:ascii="Arial" w:hAnsi="Arial" w:cs="Arial"/>
                <w:color w:val="000000"/>
                <w:sz w:val="18"/>
                <w:szCs w:val="18"/>
              </w:rPr>
              <w:t>TS 25.525</w:t>
            </w:r>
            <w:r>
              <w:rPr>
                <w:rFonts w:ascii="Arial" w:hAnsi="Arial" w:cs="Arial"/>
                <w:color w:val="000000"/>
                <w:sz w:val="18"/>
                <w:szCs w:val="18"/>
              </w:rPr>
              <w:t xml:space="preserve">. This is also </w:t>
            </w:r>
            <w:r w:rsidRPr="000B3F6C">
              <w:rPr>
                <w:rFonts w:ascii="Arial" w:hAnsi="Arial" w:cs="Arial"/>
                <w:color w:val="000000"/>
                <w:sz w:val="18"/>
                <w:szCs w:val="18"/>
              </w:rPr>
              <w:t xml:space="preserve">applicable to CM, PM and FM corresponding specifications. </w:t>
            </w:r>
            <w:r>
              <w:rPr>
                <w:rFonts w:ascii="Arial" w:hAnsi="Arial" w:cs="Arial"/>
                <w:color w:val="000000"/>
                <w:sz w:val="18"/>
                <w:szCs w:val="18"/>
              </w:rPr>
              <w:t>NFV</w:t>
            </w:r>
            <w:r w:rsidRPr="000B3F6C">
              <w:rPr>
                <w:rFonts w:ascii="Arial" w:hAnsi="Arial" w:cs="Arial"/>
                <w:color w:val="000000"/>
                <w:sz w:val="18"/>
                <w:szCs w:val="18"/>
              </w:rPr>
              <w:t xml:space="preserve"> rapporteurs </w:t>
            </w:r>
            <w:r>
              <w:rPr>
                <w:rFonts w:ascii="Arial" w:hAnsi="Arial" w:cs="Arial"/>
                <w:color w:val="000000"/>
                <w:sz w:val="18"/>
                <w:szCs w:val="18"/>
              </w:rPr>
              <w:t xml:space="preserve">to provide related pCRs. </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vAlign w:val="center"/>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Done for CM, FM.</w:t>
            </w:r>
          </w:p>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 for PM.</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594468">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w:t>
            </w:r>
            <w:r>
              <w:rPr>
                <w:rFonts w:ascii="Arial" w:hAnsi="Arial" w:cs="Arial"/>
                <w:color w:val="000000"/>
                <w:sz w:val="18"/>
                <w:szCs w:val="18"/>
              </w:rPr>
              <w:t>10</w:t>
            </w:r>
            <w:r w:rsidRPr="006D2B61">
              <w:rPr>
                <w:rFonts w:ascii="Arial" w:hAnsi="Arial" w:cs="Arial"/>
                <w:color w:val="000000"/>
                <w:sz w:val="18"/>
                <w:szCs w:val="18"/>
              </w:rPr>
              <w:t>.</w:t>
            </w:r>
            <w:r>
              <w:rPr>
                <w:rFonts w:ascii="Arial" w:hAnsi="Arial" w:cs="Arial"/>
                <w:color w:val="000000"/>
                <w:sz w:val="18"/>
                <w:szCs w:val="18"/>
              </w:rPr>
              <w:t>1</w:t>
            </w:r>
          </w:p>
        </w:tc>
        <w:tc>
          <w:tcPr>
            <w:tcW w:w="4420" w:type="dxa"/>
            <w:shd w:val="clear" w:color="000000" w:fill="auto"/>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NFV</w:t>
            </w:r>
            <w:r w:rsidRPr="000B3F6C">
              <w:rPr>
                <w:rFonts w:ascii="Arial" w:hAnsi="Arial" w:cs="Arial"/>
                <w:color w:val="000000"/>
                <w:sz w:val="18"/>
                <w:szCs w:val="18"/>
              </w:rPr>
              <w:t xml:space="preserve"> rapporteurs </w:t>
            </w:r>
            <w:r>
              <w:rPr>
                <w:rFonts w:ascii="Arial" w:hAnsi="Arial" w:cs="Arial"/>
                <w:color w:val="000000"/>
                <w:sz w:val="18"/>
                <w:szCs w:val="18"/>
              </w:rPr>
              <w:t xml:space="preserve">to check and update if needed the text in the scope of </w:t>
            </w:r>
            <w:r w:rsidR="00A66BD5">
              <w:rPr>
                <w:rFonts w:ascii="Arial" w:hAnsi="Arial" w:cs="Arial"/>
                <w:color w:val="000000"/>
                <w:sz w:val="18"/>
                <w:szCs w:val="18"/>
              </w:rPr>
              <w:t xml:space="preserve">all </w:t>
            </w:r>
            <w:r>
              <w:rPr>
                <w:rFonts w:ascii="Arial" w:hAnsi="Arial" w:cs="Arial"/>
                <w:color w:val="000000"/>
                <w:sz w:val="18"/>
                <w:szCs w:val="18"/>
              </w:rPr>
              <w:t xml:space="preserve">NFV specifications.  </w:t>
            </w:r>
          </w:p>
          <w:p w:rsidR="00C22840" w:rsidRPr="006D2B61" w:rsidRDefault="00C22840" w:rsidP="00D35379">
            <w:pPr>
              <w:widowControl w:val="0"/>
              <w:rPr>
                <w:rFonts w:ascii="Arial" w:hAnsi="Arial" w:cs="Arial"/>
                <w:color w:val="000000"/>
                <w:sz w:val="18"/>
                <w:szCs w:val="18"/>
              </w:rPr>
            </w:pPr>
            <w:r>
              <w:rPr>
                <w:rFonts w:ascii="Arial" w:hAnsi="Arial" w:cs="Arial"/>
                <w:color w:val="000000"/>
                <w:sz w:val="18"/>
                <w:szCs w:val="18"/>
              </w:rPr>
              <w:t>For example, change “</w:t>
            </w:r>
            <w:r w:rsidRPr="003F1644">
              <w:rPr>
                <w:rFonts w:ascii="Arial" w:hAnsi="Arial" w:cs="Arial"/>
                <w:color w:val="000000"/>
                <w:sz w:val="18"/>
                <w:szCs w:val="18"/>
              </w:rPr>
              <w:t>Configuration Management (CM) of virtualized network functions which can be part of EPC or IMS.</w:t>
            </w:r>
            <w:r>
              <w:rPr>
                <w:rFonts w:ascii="Arial" w:hAnsi="Arial" w:cs="Arial"/>
                <w:color w:val="000000"/>
                <w:sz w:val="18"/>
                <w:szCs w:val="18"/>
              </w:rPr>
              <w:t>” to “</w:t>
            </w:r>
            <w:r w:rsidRPr="003F1644">
              <w:rPr>
                <w:rFonts w:ascii="Arial" w:hAnsi="Arial" w:cs="Arial"/>
                <w:color w:val="000000"/>
                <w:sz w:val="18"/>
                <w:szCs w:val="18"/>
              </w:rPr>
              <w:t>Configuration Management (CM) of mobile networks that include virtualized network functions which can be part of EPC or IMS.</w:t>
            </w:r>
            <w:r>
              <w:rPr>
                <w:rFonts w:ascii="Arial" w:hAnsi="Arial" w:cs="Arial"/>
                <w:color w:val="000000"/>
                <w:sz w:val="18"/>
                <w:szCs w:val="18"/>
              </w:rPr>
              <w:t>”</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bl>
    <w:p w:rsidR="00D35379" w:rsidRPr="00BE31A1" w:rsidRDefault="00D35379" w:rsidP="00D35379">
      <w:pPr>
        <w:widowControl w:val="0"/>
        <w:rPr>
          <w:color w:val="000000"/>
        </w:rPr>
      </w:pPr>
    </w:p>
    <w:p w:rsidR="00E076CA" w:rsidRPr="00BE31A1" w:rsidRDefault="000E3332" w:rsidP="00D35379">
      <w:pPr>
        <w:pStyle w:val="Heading1"/>
        <w:keepNext w:val="0"/>
        <w:keepLines w:val="0"/>
        <w:widowControl w:val="0"/>
        <w:rPr>
          <w:color w:val="000000"/>
        </w:rPr>
      </w:pPr>
      <w:r w:rsidRPr="00BE31A1">
        <w:rPr>
          <w:color w:val="000000"/>
        </w:rPr>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lastRenderedPageBreak/>
              <w:t>99.2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Interface assembly for standardization</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Closed at SA5#101: without </w:t>
            </w:r>
            <w:r w:rsidR="003E782A" w:rsidRPr="000A6288">
              <w:rPr>
                <w:rFonts w:ascii="Arial" w:hAnsi="Arial" w:cs="Arial"/>
                <w:color w:val="000000"/>
                <w:sz w:val="18"/>
                <w:szCs w:val="18"/>
              </w:rPr>
              <w:t>contribution</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SA5#101</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 xml:space="preserve">Closed (this is </w:t>
            </w:r>
            <w:r w:rsidR="003E782A" w:rsidRPr="000A6288">
              <w:rPr>
                <w:rFonts w:ascii="Arial" w:hAnsi="Arial" w:cs="Arial"/>
                <w:color w:val="000000"/>
                <w:sz w:val="18"/>
                <w:szCs w:val="18"/>
              </w:rPr>
              <w:t>already</w:t>
            </w:r>
            <w:r w:rsidRPr="000A6288">
              <w:rPr>
                <w:rFonts w:ascii="Arial" w:hAnsi="Arial" w:cs="Arial"/>
                <w:color w:val="000000"/>
                <w:sz w:val="18"/>
                <w:szCs w:val="18"/>
              </w:rPr>
              <w:t xml:space="preserve">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SA5#103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SA5#105</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SA5#106</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lastRenderedPageBreak/>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Default="000F18E9" w:rsidP="00D3537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0F18E9" w:rsidRPr="000A6288" w:rsidDel="00166CAA" w:rsidRDefault="000F18E9" w:rsidP="00D3537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0F7332" w:rsidRDefault="000F7332" w:rsidP="00D35379">
      <w:pPr>
        <w:widowControl w:val="0"/>
        <w:rPr>
          <w:color w:val="000000"/>
        </w:rPr>
      </w:pPr>
    </w:p>
    <w:bookmarkEnd w:id="0"/>
    <w:p w:rsidR="000A6288" w:rsidRDefault="000A6288" w:rsidP="00D35379">
      <w:pPr>
        <w:widowControl w:val="0"/>
        <w:rPr>
          <w:color w:val="000000"/>
        </w:rPr>
      </w:pPr>
    </w:p>
    <w:sectPr w:rsidR="000A6288"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5BE" w:rsidRDefault="00B905BE">
      <w:r>
        <w:separator/>
      </w:r>
    </w:p>
  </w:endnote>
  <w:endnote w:type="continuationSeparator" w:id="0">
    <w:p w:rsidR="00B905BE" w:rsidRDefault="00B9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5BE" w:rsidRDefault="00B905BE">
      <w:r>
        <w:separator/>
      </w:r>
    </w:p>
  </w:footnote>
  <w:footnote w:type="continuationSeparator" w:id="0">
    <w:p w:rsidR="00B905BE" w:rsidRDefault="00B90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16577"/>
    <w:rsid w:val="0082272D"/>
    <w:rsid w:val="00833CB1"/>
    <w:rsid w:val="00834381"/>
    <w:rsid w:val="008373E7"/>
    <w:rsid w:val="00837610"/>
    <w:rsid w:val="0084073C"/>
    <w:rsid w:val="0084272F"/>
    <w:rsid w:val="00842D85"/>
    <w:rsid w:val="00844E3F"/>
    <w:rsid w:val="00846B09"/>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40FE"/>
    <w:rsid w:val="00916041"/>
    <w:rsid w:val="009177FA"/>
    <w:rsid w:val="0092457D"/>
    <w:rsid w:val="00925CB5"/>
    <w:rsid w:val="0092777C"/>
    <w:rsid w:val="009301E4"/>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A1806"/>
    <w:rsid w:val="00DA33C5"/>
    <w:rsid w:val="00DA5CB3"/>
    <w:rsid w:val="00DA6C63"/>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5EB7"/>
    <w:rsid w:val="00E96D02"/>
    <w:rsid w:val="00EA0877"/>
    <w:rsid w:val="00EA229B"/>
    <w:rsid w:val="00EA5413"/>
    <w:rsid w:val="00EA70F0"/>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DB3DA-D7E7-4E72-AEBE-F04DD010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9292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4</cp:revision>
  <cp:lastPrinted>1900-01-01T00:00:00Z</cp:lastPrinted>
  <dcterms:created xsi:type="dcterms:W3CDTF">2017-01-16T11:46:00Z</dcterms:created>
  <dcterms:modified xsi:type="dcterms:W3CDTF">2017-01-16T11:49:00Z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1460679662</vt:lpwstr>
  </property>
</Properties>
</file>